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CAA" w:rsidRDefault="00912CAA" w:rsidP="00912CAA">
      <w:pPr>
        <w:pStyle w:val="1"/>
        <w:rPr>
          <w:szCs w:val="18"/>
        </w:rPr>
      </w:pPr>
      <w:r>
        <w:t>(91-66-7)N,N-二乙基苯胺的理化及危险特性表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710"/>
        <w:gridCol w:w="2789"/>
        <w:gridCol w:w="2182"/>
      </w:tblGrid>
      <w:tr w:rsidR="00912CAA"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标</w:t>
            </w:r>
          </w:p>
          <w:p w:rsidR="00912CAA" w:rsidRDefault="00912CAA" w:rsidP="0090435F">
            <w:pPr>
              <w:spacing w:line="290" w:lineRule="exact"/>
              <w:rPr>
                <w:rFonts w:ascii="宋体" w:hAnsi="宋体"/>
              </w:rPr>
            </w:pPr>
            <w:r>
              <w:rPr>
                <w:rFonts w:ascii="宋体" w:hAnsi="宋体" w:hint="eastAsia"/>
              </w:rPr>
              <w:t>识</w:t>
            </w:r>
          </w:p>
        </w:tc>
        <w:tc>
          <w:tcPr>
            <w:tcW w:w="3710"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中文名：</w:t>
            </w:r>
            <w:r>
              <w:rPr>
                <w:rFonts w:ascii="宋体" w:hAnsi="宋体" w:hint="eastAsia"/>
                <w:szCs w:val="18"/>
              </w:rPr>
              <w:t>N,N-二乙基苯胺</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spacing w:val="-8"/>
              </w:rPr>
            </w:pPr>
            <w:r>
              <w:rPr>
                <w:rFonts w:ascii="宋体" w:hAnsi="宋体" w:hint="eastAsia"/>
                <w:spacing w:val="-8"/>
              </w:rPr>
              <w:t>英文名</w:t>
            </w:r>
            <w:r>
              <w:rPr>
                <w:rFonts w:ascii="宋体" w:hAnsi="宋体" w:hint="eastAsia"/>
                <w:spacing w:val="-8"/>
                <w:lang w:val="en-GB"/>
              </w:rPr>
              <w:t>:</w:t>
            </w:r>
            <w:r>
              <w:rPr>
                <w:rFonts w:ascii="宋体" w:hAnsi="宋体" w:hint="eastAsia"/>
                <w:spacing w:val="-8"/>
                <w:szCs w:val="18"/>
              </w:rPr>
              <w:t>N,N-diethylaniline</w:t>
            </w:r>
            <w:r>
              <w:rPr>
                <w:rFonts w:ascii="宋体" w:hAnsi="宋体" w:hint="eastAsia"/>
                <w:spacing w:val="-8"/>
                <w:szCs w:val="18"/>
                <w:lang w:val="en-GB"/>
              </w:rPr>
              <w:t>;</w:t>
            </w:r>
            <w:r>
              <w:rPr>
                <w:rFonts w:ascii="宋体" w:hAnsi="宋体" w:hint="eastAsia"/>
                <w:spacing w:val="-8"/>
                <w:szCs w:val="18"/>
              </w:rPr>
              <w:t>N,N-diethylphenylamine </w:t>
            </w:r>
          </w:p>
        </w:tc>
      </w:tr>
      <w:tr w:rsidR="00912CAA" w:rsidTr="0090435F">
        <w:trPr>
          <w:cantSplit/>
          <w:jc w:val="center"/>
        </w:trPr>
        <w:tc>
          <w:tcPr>
            <w:tcW w:w="493" w:type="dxa"/>
            <w:vMerge/>
            <w:tcBorders>
              <w:left w:val="single" w:sz="4" w:space="0" w:color="auto"/>
              <w:right w:val="single" w:sz="4" w:space="0" w:color="auto"/>
            </w:tcBorders>
            <w:vAlign w:val="center"/>
          </w:tcPr>
          <w:p w:rsidR="00912CAA" w:rsidRDefault="00912CAA" w:rsidP="0090435F">
            <w:pPr>
              <w:spacing w:line="290" w:lineRule="exact"/>
              <w:rPr>
                <w:rFonts w:ascii="宋体" w:hAnsi="宋体"/>
              </w:rPr>
            </w:pPr>
          </w:p>
        </w:tc>
        <w:tc>
          <w:tcPr>
            <w:tcW w:w="3710"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10</w:t>
            </w:r>
            <w:r>
              <w:rPr>
                <w:rFonts w:ascii="宋体" w:hAnsi="宋体" w:hint="eastAsia"/>
                <w:szCs w:val="18"/>
              </w:rPr>
              <w:t>H</w:t>
            </w:r>
            <w:r>
              <w:rPr>
                <w:rFonts w:ascii="宋体" w:hAnsi="宋体" w:hint="eastAsia"/>
                <w:szCs w:val="18"/>
                <w:vertAlign w:val="subscript"/>
              </w:rPr>
              <w:t>15</w:t>
            </w:r>
            <w:r>
              <w:rPr>
                <w:rFonts w:ascii="宋体" w:hAnsi="宋体" w:hint="eastAsia"/>
                <w:szCs w:val="18"/>
              </w:rPr>
              <w:t>N</w:t>
            </w:r>
          </w:p>
        </w:tc>
        <w:tc>
          <w:tcPr>
            <w:tcW w:w="2789"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分子量：149.23</w:t>
            </w:r>
          </w:p>
        </w:tc>
        <w:tc>
          <w:tcPr>
            <w:tcW w:w="2182"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UN编号：2432</w:t>
            </w:r>
          </w:p>
        </w:tc>
      </w:tr>
      <w:tr w:rsidR="00912CAA" w:rsidTr="0090435F">
        <w:trPr>
          <w:cantSplit/>
          <w:jc w:val="center"/>
        </w:trPr>
        <w:tc>
          <w:tcPr>
            <w:tcW w:w="493" w:type="dxa"/>
            <w:vMerge/>
            <w:tcBorders>
              <w:left w:val="single" w:sz="4" w:space="0" w:color="auto"/>
              <w:right w:val="single" w:sz="4" w:space="0" w:color="auto"/>
            </w:tcBorders>
            <w:vAlign w:val="center"/>
          </w:tcPr>
          <w:p w:rsidR="00912CAA" w:rsidRDefault="00912CAA" w:rsidP="0090435F">
            <w:pPr>
              <w:spacing w:line="290" w:lineRule="exact"/>
              <w:rPr>
                <w:rFonts w:ascii="宋体" w:hAnsi="宋体"/>
              </w:rPr>
            </w:pPr>
          </w:p>
        </w:tc>
        <w:tc>
          <w:tcPr>
            <w:tcW w:w="3710"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危险类别：第6.1类  毒害品</w:t>
            </w:r>
          </w:p>
        </w:tc>
        <w:tc>
          <w:tcPr>
            <w:tcW w:w="2789"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危规号： 61756</w:t>
            </w:r>
          </w:p>
        </w:tc>
        <w:tc>
          <w:tcPr>
            <w:tcW w:w="2182"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CAS号：91-66-7</w:t>
            </w:r>
          </w:p>
        </w:tc>
      </w:tr>
      <w:tr w:rsidR="00912CAA" w:rsidTr="0090435F">
        <w:trPr>
          <w:cantSplit/>
          <w:jc w:val="center"/>
        </w:trPr>
        <w:tc>
          <w:tcPr>
            <w:tcW w:w="493" w:type="dxa"/>
            <w:vMerge/>
            <w:tcBorders>
              <w:left w:val="single" w:sz="4" w:space="0" w:color="auto"/>
              <w:bottom w:val="nil"/>
              <w:right w:val="single" w:sz="4" w:space="0" w:color="auto"/>
            </w:tcBorders>
            <w:vAlign w:val="center"/>
          </w:tcPr>
          <w:p w:rsidR="00912CAA" w:rsidRDefault="00912CAA" w:rsidP="0090435F">
            <w:pPr>
              <w:spacing w:line="290" w:lineRule="exact"/>
              <w:rPr>
                <w:rFonts w:ascii="宋体" w:hAnsi="宋体"/>
              </w:rPr>
            </w:pPr>
          </w:p>
        </w:tc>
        <w:tc>
          <w:tcPr>
            <w:tcW w:w="3710"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包装标志：有毒品</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包装类别：Ⅲ类</w:t>
            </w:r>
          </w:p>
        </w:tc>
      </w:tr>
      <w:tr w:rsidR="00912CAA"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理</w:t>
            </w:r>
          </w:p>
          <w:p w:rsidR="00912CAA" w:rsidRDefault="00912CAA" w:rsidP="0090435F">
            <w:pPr>
              <w:spacing w:line="290" w:lineRule="exact"/>
              <w:rPr>
                <w:rFonts w:ascii="宋体" w:hAnsi="宋体"/>
              </w:rPr>
            </w:pPr>
            <w:r>
              <w:rPr>
                <w:rFonts w:ascii="宋体" w:hAnsi="宋体" w:hint="eastAsia"/>
              </w:rPr>
              <w:t>化</w:t>
            </w:r>
          </w:p>
          <w:p w:rsidR="00912CAA" w:rsidRDefault="00912CAA" w:rsidP="0090435F">
            <w:pPr>
              <w:spacing w:line="290" w:lineRule="exact"/>
              <w:rPr>
                <w:rFonts w:ascii="宋体" w:hAnsi="宋体"/>
              </w:rPr>
            </w:pPr>
            <w:r>
              <w:rPr>
                <w:rFonts w:ascii="宋体" w:hAnsi="宋体" w:hint="eastAsia"/>
              </w:rPr>
              <w:t>性</w:t>
            </w:r>
          </w:p>
          <w:p w:rsidR="00912CAA" w:rsidRDefault="00912CAA" w:rsidP="0090435F">
            <w:pPr>
              <w:spacing w:line="290"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外观与性状：</w:t>
            </w:r>
            <w:r>
              <w:rPr>
                <w:rFonts w:ascii="宋体" w:hAnsi="宋体" w:hint="eastAsia"/>
                <w:szCs w:val="18"/>
              </w:rPr>
              <w:t>无色至黄色油状液体, 有特臭。</w:t>
            </w:r>
          </w:p>
        </w:tc>
      </w:tr>
      <w:tr w:rsidR="00912CAA"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溶解性 ：</w:t>
            </w:r>
            <w:r>
              <w:rPr>
                <w:rFonts w:ascii="宋体" w:hAnsi="宋体" w:hint="eastAsia"/>
                <w:szCs w:val="18"/>
              </w:rPr>
              <w:t>溶于水，微溶于乙醇、乙醚。</w:t>
            </w:r>
          </w:p>
        </w:tc>
      </w:tr>
      <w:tr w:rsidR="00912CAA"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p>
        </w:tc>
        <w:tc>
          <w:tcPr>
            <w:tcW w:w="3710"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szCs w:val="18"/>
              </w:rPr>
            </w:pPr>
            <w:r>
              <w:rPr>
                <w:rFonts w:ascii="宋体" w:hAnsi="宋体" w:hint="eastAsia"/>
                <w:szCs w:val="18"/>
              </w:rPr>
              <w:t>熔点（℃）：-38.8</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沸点（℃）：215～216</w:t>
            </w:r>
          </w:p>
        </w:tc>
      </w:tr>
      <w:tr w:rsidR="00912CAA"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p>
        </w:tc>
        <w:tc>
          <w:tcPr>
            <w:tcW w:w="3710"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相对密度（水＝1）：0.93（25℃）</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相对密度（空气＝1）：5.2</w:t>
            </w:r>
          </w:p>
        </w:tc>
      </w:tr>
      <w:tr w:rsidR="00912CAA"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p>
        </w:tc>
        <w:tc>
          <w:tcPr>
            <w:tcW w:w="3710"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饱和蒸气压（kPa</w:t>
            </w:r>
            <w:r>
              <w:rPr>
                <w:rFonts w:ascii="宋体" w:hAnsi="宋体"/>
              </w:rPr>
              <w:t>）</w:t>
            </w:r>
            <w:r>
              <w:rPr>
                <w:rFonts w:ascii="宋体" w:hAnsi="宋体" w:hint="eastAsia"/>
              </w:rPr>
              <w:t>:0.31（65℃）</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燃烧热（kJ/mol）：无资料</w:t>
            </w:r>
          </w:p>
        </w:tc>
      </w:tr>
      <w:tr w:rsidR="00912CAA"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p>
        </w:tc>
        <w:tc>
          <w:tcPr>
            <w:tcW w:w="3710"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临界温度（℃）：</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 xml:space="preserve">临界压力（MPa）： </w:t>
            </w:r>
          </w:p>
        </w:tc>
      </w:tr>
      <w:tr w:rsidR="00912CAA"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燃</w:t>
            </w:r>
          </w:p>
          <w:p w:rsidR="00912CAA" w:rsidRDefault="00912CAA" w:rsidP="0090435F">
            <w:pPr>
              <w:spacing w:line="290" w:lineRule="exact"/>
              <w:rPr>
                <w:rFonts w:ascii="宋体" w:hAnsi="宋体"/>
              </w:rPr>
            </w:pPr>
            <w:r>
              <w:rPr>
                <w:rFonts w:ascii="宋体" w:hAnsi="宋体" w:hint="eastAsia"/>
              </w:rPr>
              <w:t>烧</w:t>
            </w:r>
          </w:p>
          <w:p w:rsidR="00912CAA" w:rsidRDefault="00912CAA" w:rsidP="0090435F">
            <w:pPr>
              <w:spacing w:line="290" w:lineRule="exact"/>
              <w:rPr>
                <w:rFonts w:ascii="宋体" w:hAnsi="宋体"/>
              </w:rPr>
            </w:pPr>
            <w:r>
              <w:rPr>
                <w:rFonts w:ascii="宋体" w:hAnsi="宋体" w:hint="eastAsia"/>
              </w:rPr>
              <w:t>爆</w:t>
            </w:r>
          </w:p>
          <w:p w:rsidR="00912CAA" w:rsidRDefault="00912CAA" w:rsidP="0090435F">
            <w:pPr>
              <w:spacing w:line="290" w:lineRule="exact"/>
              <w:rPr>
                <w:rFonts w:ascii="宋体" w:hAnsi="宋体"/>
              </w:rPr>
            </w:pPr>
            <w:r>
              <w:rPr>
                <w:rFonts w:ascii="宋体" w:hAnsi="宋体" w:hint="eastAsia"/>
              </w:rPr>
              <w:t>炸</w:t>
            </w:r>
          </w:p>
          <w:p w:rsidR="00912CAA" w:rsidRDefault="00912CAA" w:rsidP="0090435F">
            <w:pPr>
              <w:spacing w:line="290" w:lineRule="exact"/>
              <w:rPr>
                <w:rFonts w:ascii="宋体" w:hAnsi="宋体"/>
              </w:rPr>
            </w:pPr>
            <w:r>
              <w:rPr>
                <w:rFonts w:ascii="宋体" w:hAnsi="宋体" w:hint="eastAsia"/>
              </w:rPr>
              <w:t>危</w:t>
            </w:r>
          </w:p>
          <w:p w:rsidR="00912CAA" w:rsidRDefault="00912CAA" w:rsidP="0090435F">
            <w:pPr>
              <w:spacing w:line="290" w:lineRule="exact"/>
              <w:rPr>
                <w:rFonts w:ascii="宋体" w:hAnsi="宋体"/>
              </w:rPr>
            </w:pPr>
            <w:r>
              <w:rPr>
                <w:rFonts w:ascii="宋体" w:hAnsi="宋体" w:hint="eastAsia"/>
              </w:rPr>
              <w:t>险</w:t>
            </w:r>
          </w:p>
          <w:p w:rsidR="00912CAA" w:rsidRDefault="00912CAA" w:rsidP="0090435F">
            <w:pPr>
              <w:spacing w:line="290" w:lineRule="exact"/>
              <w:rPr>
                <w:rFonts w:ascii="宋体" w:hAnsi="宋体"/>
              </w:rPr>
            </w:pPr>
            <w:r>
              <w:rPr>
                <w:rFonts w:ascii="宋体" w:hAnsi="宋体" w:hint="eastAsia"/>
              </w:rPr>
              <w:t>性</w:t>
            </w:r>
          </w:p>
        </w:tc>
        <w:tc>
          <w:tcPr>
            <w:tcW w:w="3710"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燃烧性：可燃</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闪点（℃）：88</w:t>
            </w:r>
          </w:p>
        </w:tc>
      </w:tr>
      <w:tr w:rsidR="00912CAA" w:rsidTr="0090435F">
        <w:trPr>
          <w:cantSplit/>
          <w:jc w:val="center"/>
        </w:trPr>
        <w:tc>
          <w:tcPr>
            <w:tcW w:w="493" w:type="dxa"/>
            <w:vMerge/>
            <w:tcBorders>
              <w:top w:val="single" w:sz="4" w:space="0" w:color="auto"/>
              <w:left w:val="single" w:sz="4" w:space="0" w:color="auto"/>
              <w:right w:val="single" w:sz="4" w:space="0" w:color="auto"/>
            </w:tcBorders>
            <w:vAlign w:val="center"/>
          </w:tcPr>
          <w:p w:rsidR="00912CAA" w:rsidRDefault="00912CAA" w:rsidP="0090435F">
            <w:pPr>
              <w:spacing w:line="290" w:lineRule="exact"/>
              <w:rPr>
                <w:rFonts w:ascii="宋体" w:hAnsi="宋体"/>
              </w:rPr>
            </w:pPr>
          </w:p>
        </w:tc>
        <w:tc>
          <w:tcPr>
            <w:tcW w:w="3710"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vertAlign w:val="superscript"/>
              </w:rPr>
            </w:pPr>
            <w:r>
              <w:rPr>
                <w:rFonts w:ascii="宋体" w:hAnsi="宋体" w:hint="eastAsia"/>
              </w:rPr>
              <w:t>爆炸下限（%）：无资料</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爆炸上限（%）：无资料</w:t>
            </w:r>
          </w:p>
        </w:tc>
      </w:tr>
      <w:tr w:rsidR="00912CAA" w:rsidTr="0090435F">
        <w:trPr>
          <w:cantSplit/>
          <w:jc w:val="center"/>
        </w:trPr>
        <w:tc>
          <w:tcPr>
            <w:tcW w:w="493" w:type="dxa"/>
            <w:vMerge/>
            <w:tcBorders>
              <w:top w:val="single" w:sz="4" w:space="0" w:color="auto"/>
              <w:left w:val="single" w:sz="4" w:space="0" w:color="auto"/>
              <w:right w:val="single" w:sz="4" w:space="0" w:color="auto"/>
            </w:tcBorders>
            <w:vAlign w:val="center"/>
          </w:tcPr>
          <w:p w:rsidR="00912CAA" w:rsidRDefault="00912CAA" w:rsidP="0090435F">
            <w:pPr>
              <w:spacing w:line="290" w:lineRule="exact"/>
              <w:rPr>
                <w:rFonts w:ascii="宋体" w:hAnsi="宋体"/>
              </w:rPr>
            </w:pPr>
          </w:p>
        </w:tc>
        <w:tc>
          <w:tcPr>
            <w:tcW w:w="3710"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引燃温度（℃）：332</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最小点火能（mJ）：无资料</w:t>
            </w:r>
          </w:p>
        </w:tc>
      </w:tr>
      <w:tr w:rsidR="00912CAA" w:rsidTr="0090435F">
        <w:trPr>
          <w:cantSplit/>
          <w:jc w:val="center"/>
        </w:trPr>
        <w:tc>
          <w:tcPr>
            <w:tcW w:w="493" w:type="dxa"/>
            <w:vMerge/>
            <w:tcBorders>
              <w:left w:val="single" w:sz="4" w:space="0" w:color="auto"/>
              <w:right w:val="single" w:sz="4" w:space="0" w:color="auto"/>
            </w:tcBorders>
            <w:vAlign w:val="center"/>
          </w:tcPr>
          <w:p w:rsidR="00912CAA" w:rsidRDefault="00912CAA" w:rsidP="0090435F">
            <w:pPr>
              <w:spacing w:line="290" w:lineRule="exact"/>
              <w:rPr>
                <w:rFonts w:ascii="宋体" w:hAnsi="宋体"/>
              </w:rPr>
            </w:pPr>
          </w:p>
        </w:tc>
        <w:tc>
          <w:tcPr>
            <w:tcW w:w="3710"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最大爆炸压力（MPa）：无资料</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稳定性：稳定</w:t>
            </w:r>
          </w:p>
        </w:tc>
      </w:tr>
      <w:tr w:rsidR="00912CAA" w:rsidTr="0090435F">
        <w:trPr>
          <w:cantSplit/>
          <w:jc w:val="center"/>
        </w:trPr>
        <w:tc>
          <w:tcPr>
            <w:tcW w:w="493" w:type="dxa"/>
            <w:vMerge/>
            <w:tcBorders>
              <w:left w:val="single" w:sz="4" w:space="0" w:color="auto"/>
              <w:right w:val="single" w:sz="4" w:space="0" w:color="auto"/>
            </w:tcBorders>
            <w:vAlign w:val="center"/>
          </w:tcPr>
          <w:p w:rsidR="00912CAA" w:rsidRDefault="00912CAA" w:rsidP="0090435F">
            <w:pPr>
              <w:spacing w:line="290" w:lineRule="exact"/>
              <w:rPr>
                <w:rFonts w:ascii="宋体" w:hAnsi="宋体"/>
              </w:rPr>
            </w:pPr>
          </w:p>
        </w:tc>
        <w:tc>
          <w:tcPr>
            <w:tcW w:w="3710"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 xml:space="preserve">聚合危害：不聚合 </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szCs w:val="18"/>
              </w:rPr>
            </w:pPr>
            <w:r>
              <w:rPr>
                <w:rFonts w:ascii="宋体" w:hAnsi="宋体" w:hint="eastAsia"/>
                <w:szCs w:val="18"/>
              </w:rPr>
              <w:t>燃烧分解产物: 一氧化碳、二氧化碳、氮氧化物。</w:t>
            </w:r>
          </w:p>
        </w:tc>
      </w:tr>
      <w:tr w:rsidR="00912CAA" w:rsidTr="0090435F">
        <w:trPr>
          <w:cantSplit/>
          <w:jc w:val="center"/>
        </w:trPr>
        <w:tc>
          <w:tcPr>
            <w:tcW w:w="493" w:type="dxa"/>
            <w:vMerge/>
            <w:tcBorders>
              <w:left w:val="single" w:sz="4" w:space="0" w:color="auto"/>
              <w:right w:val="single" w:sz="4" w:space="0" w:color="auto"/>
            </w:tcBorders>
            <w:vAlign w:val="center"/>
          </w:tcPr>
          <w:p w:rsidR="00912CAA" w:rsidRDefault="00912CAA" w:rsidP="0090435F">
            <w:pPr>
              <w:spacing w:line="290" w:lineRule="exact"/>
              <w:rPr>
                <w:rFonts w:ascii="宋体" w:hAnsi="宋体"/>
              </w:rPr>
            </w:pPr>
          </w:p>
        </w:tc>
        <w:tc>
          <w:tcPr>
            <w:tcW w:w="3710"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避免接触的条件：光照</w:t>
            </w:r>
            <w:r>
              <w:rPr>
                <w:rFonts w:ascii="宋体" w:hAnsi="宋体" w:hint="eastAsia"/>
                <w:szCs w:val="18"/>
              </w:rPr>
              <w:t>。</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szCs w:val="18"/>
              </w:rPr>
            </w:pPr>
            <w:r>
              <w:rPr>
                <w:rFonts w:ascii="宋体" w:hAnsi="宋体" w:hint="eastAsia"/>
                <w:szCs w:val="18"/>
              </w:rPr>
              <w:t>禁忌物：强氧化剂、强酸。</w:t>
            </w:r>
          </w:p>
        </w:tc>
      </w:tr>
      <w:tr w:rsidR="00912CAA" w:rsidTr="0090435F">
        <w:trPr>
          <w:cantSplit/>
          <w:jc w:val="center"/>
        </w:trPr>
        <w:tc>
          <w:tcPr>
            <w:tcW w:w="493" w:type="dxa"/>
            <w:vMerge/>
            <w:tcBorders>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危险特性:</w:t>
            </w:r>
            <w:r>
              <w:rPr>
                <w:rFonts w:ascii="宋体" w:hAnsi="宋体" w:hint="eastAsia"/>
                <w:szCs w:val="18"/>
              </w:rPr>
              <w:t xml:space="preserve"> 遇明火、高热易燃。与氧化剂接触猛烈反应。</w:t>
            </w:r>
          </w:p>
        </w:tc>
      </w:tr>
      <w:tr w:rsidR="00912CAA" w:rsidTr="0090435F">
        <w:trPr>
          <w:cantSplit/>
          <w:jc w:val="center"/>
        </w:trPr>
        <w:tc>
          <w:tcPr>
            <w:tcW w:w="493" w:type="dxa"/>
            <w:vMerge/>
            <w:tcBorders>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灭火方法：</w:t>
            </w:r>
            <w:r>
              <w:rPr>
                <w:rFonts w:ascii="宋体" w:hAnsi="宋体" w:hint="eastAsia"/>
                <w:szCs w:val="18"/>
              </w:rPr>
              <w:t>采用泡沫、二氧化碳、干粉、砂土灭火。</w:t>
            </w:r>
          </w:p>
        </w:tc>
      </w:tr>
      <w:tr w:rsidR="00912CAA"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毒</w:t>
            </w:r>
          </w:p>
          <w:p w:rsidR="00912CAA" w:rsidRDefault="00912CAA" w:rsidP="0090435F">
            <w:pPr>
              <w:spacing w:line="290"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782 mg/kg(大鼠经口)</w:t>
            </w:r>
          </w:p>
          <w:p w:rsidR="00912CAA" w:rsidRDefault="00912CAA" w:rsidP="0090435F">
            <w:pPr>
              <w:spacing w:line="29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1920mg/m3，4小时(大鼠吸入)</w:t>
            </w:r>
          </w:p>
        </w:tc>
      </w:tr>
      <w:tr w:rsidR="00912CAA"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侵入途经：吸入、食入、经皮吸收。</w:t>
            </w:r>
          </w:p>
        </w:tc>
      </w:tr>
      <w:tr w:rsidR="00912CAA" w:rsidTr="0090435F">
        <w:trPr>
          <w:cantSplit/>
          <w:jc w:val="center"/>
        </w:trPr>
        <w:tc>
          <w:tcPr>
            <w:tcW w:w="493" w:type="dxa"/>
            <w:vMerge/>
            <w:tcBorders>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szCs w:val="18"/>
              </w:rPr>
              <w:t>吸入、口服或经皮肤吸收可致死。蒸气或雾对眼、粘膜和上呼吸道有刺激性。吸收进入体内引起高铁血红蛋白血症，出现紫绀。</w:t>
            </w:r>
          </w:p>
        </w:tc>
      </w:tr>
      <w:tr w:rsidR="00912CAA" w:rsidTr="0090435F">
        <w:trPr>
          <w:cantSplit/>
          <w:jc w:val="center"/>
        </w:trPr>
        <w:tc>
          <w:tcPr>
            <w:tcW w:w="493" w:type="dxa"/>
            <w:tcBorders>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急</w:t>
            </w:r>
          </w:p>
          <w:p w:rsidR="00912CAA" w:rsidRDefault="00912CAA" w:rsidP="0090435F">
            <w:pPr>
              <w:spacing w:line="290"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皮肤接触：</w:t>
            </w:r>
            <w:r>
              <w:rPr>
                <w:rFonts w:ascii="宋体" w:hAnsi="宋体" w:hint="eastAsia"/>
                <w:szCs w:val="18"/>
              </w:rPr>
              <w:t xml:space="preserve">立即脱去污染的衣着，用肥皂水和清水彻底冲洗皮肤。就医。 </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 </w:t>
            </w:r>
            <w:r>
              <w:rPr>
                <w:rFonts w:ascii="宋体" w:hAnsi="宋体" w:hint="eastAsia"/>
                <w:szCs w:val="18"/>
              </w:rPr>
              <w:t>迅速脱离现场至空气新鲜处。保持呼吸道通畅。如呼吸困难，给输氧。如呼吸停止，立即进行人工呼吸。就医。</w:t>
            </w:r>
            <w:r>
              <w:rPr>
                <w:rFonts w:ascii="宋体" w:hAnsi="宋体" w:hint="eastAsia"/>
              </w:rPr>
              <w:t xml:space="preserve">  ※食入: 饮足量温水，催吐。就医。</w:t>
            </w:r>
          </w:p>
        </w:tc>
      </w:tr>
      <w:tr w:rsidR="00912CAA"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防</w:t>
            </w:r>
          </w:p>
          <w:p w:rsidR="00912CAA" w:rsidRDefault="00912CAA" w:rsidP="0090435F">
            <w:pPr>
              <w:spacing w:line="290"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工程控制：</w:t>
            </w:r>
            <w:r>
              <w:rPr>
                <w:rFonts w:ascii="宋体" w:hAnsi="宋体" w:hint="eastAsia"/>
                <w:szCs w:val="18"/>
              </w:rPr>
              <w:t>严加密闭，提供充分的局部排风。尽可能机械化、自动化。</w:t>
            </w:r>
            <w:r>
              <w:rPr>
                <w:rFonts w:ascii="宋体" w:hAnsi="宋体" w:hint="eastAsia"/>
              </w:rPr>
              <w:t xml:space="preserve">    ※呼吸系统防护：</w:t>
            </w:r>
            <w:r>
              <w:rPr>
                <w:rFonts w:ascii="宋体" w:hAnsi="宋体" w:hint="eastAsia"/>
                <w:szCs w:val="18"/>
              </w:rPr>
              <w:t xml:space="preserve">可能接触其蒸气时，佩戴过滤式防毒面具（半面罩）。紧急事态抢救或撤离时，佩戴隔离式呼吸器。 </w:t>
            </w:r>
            <w:r>
              <w:rPr>
                <w:rFonts w:ascii="宋体" w:hAnsi="宋体" w:hint="eastAsia"/>
              </w:rPr>
              <w:t xml:space="preserve">   ※</w:t>
            </w:r>
            <w:r>
              <w:rPr>
                <w:rFonts w:ascii="宋体" w:hAnsi="宋体"/>
              </w:rPr>
              <w:t>眼睛防护</w:t>
            </w:r>
            <w:r>
              <w:rPr>
                <w:rFonts w:ascii="宋体" w:hAnsi="宋体" w:hint="eastAsia"/>
              </w:rPr>
              <w:t>：</w:t>
            </w:r>
            <w:r>
              <w:rPr>
                <w:rFonts w:ascii="宋体" w:hAnsi="宋体" w:hint="eastAsia"/>
                <w:szCs w:val="18"/>
              </w:rPr>
              <w:t>戴化学安全防护眼镜。</w:t>
            </w:r>
            <w:r>
              <w:rPr>
                <w:rFonts w:ascii="宋体" w:hAnsi="宋体" w:hint="eastAsia"/>
              </w:rPr>
              <w:t xml:space="preserve">   ※</w:t>
            </w:r>
            <w:r>
              <w:rPr>
                <w:rFonts w:ascii="宋体" w:hAnsi="宋体"/>
              </w:rPr>
              <w:t>身体防护</w:t>
            </w:r>
            <w:r>
              <w:rPr>
                <w:rFonts w:ascii="宋体" w:hAnsi="宋体" w:hint="eastAsia"/>
              </w:rPr>
              <w:t>：</w:t>
            </w:r>
            <w:r>
              <w:rPr>
                <w:rFonts w:ascii="宋体" w:hAnsi="宋体" w:hint="eastAsia"/>
                <w:szCs w:val="18"/>
              </w:rPr>
              <w:t>穿防毒物渗透工作服。</w:t>
            </w:r>
            <w:r>
              <w:rPr>
                <w:rFonts w:ascii="宋体" w:hAnsi="宋体" w:hint="eastAsia"/>
              </w:rPr>
              <w:t xml:space="preserve">   ※</w:t>
            </w:r>
            <w:r>
              <w:rPr>
                <w:rFonts w:ascii="宋体" w:hAnsi="宋体"/>
              </w:rPr>
              <w:t>手防护</w:t>
            </w:r>
            <w:r>
              <w:rPr>
                <w:rFonts w:ascii="宋体" w:hAnsi="宋体" w:hint="eastAsia"/>
              </w:rPr>
              <w:t>：</w:t>
            </w:r>
            <w:r>
              <w:rPr>
                <w:rFonts w:ascii="宋体" w:hAnsi="宋体" w:hint="eastAsia"/>
                <w:szCs w:val="18"/>
              </w:rPr>
              <w:t>戴橡胶耐油手套。</w:t>
            </w:r>
            <w:r>
              <w:rPr>
                <w:rFonts w:ascii="宋体" w:hAnsi="宋体" w:hint="eastAsia"/>
              </w:rPr>
              <w:t xml:space="preserve">   ※其它：</w:t>
            </w:r>
            <w:r>
              <w:rPr>
                <w:rFonts w:ascii="宋体" w:hAnsi="宋体" w:hint="eastAsia"/>
                <w:szCs w:val="18"/>
              </w:rPr>
              <w:t>工作现场禁止吸烟、进食和饮水。及时换洗工作服。工作前后不饮酒，用温水洗澡。注意检测毒物。实行就业前和定期的体检。</w:t>
            </w:r>
          </w:p>
        </w:tc>
      </w:tr>
      <w:tr w:rsidR="00912CAA"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泄</w:t>
            </w:r>
          </w:p>
          <w:p w:rsidR="00912CAA" w:rsidRDefault="00912CAA" w:rsidP="0090435F">
            <w:pPr>
              <w:spacing w:line="290" w:lineRule="exact"/>
              <w:rPr>
                <w:rFonts w:ascii="宋体" w:hAnsi="宋体"/>
              </w:rPr>
            </w:pPr>
            <w:r>
              <w:rPr>
                <w:rFonts w:ascii="宋体" w:hAnsi="宋体" w:hint="eastAsia"/>
              </w:rPr>
              <w:t>漏</w:t>
            </w:r>
          </w:p>
          <w:p w:rsidR="00912CAA" w:rsidRDefault="00912CAA" w:rsidP="0090435F">
            <w:pPr>
              <w:spacing w:line="290" w:lineRule="exact"/>
              <w:rPr>
                <w:rFonts w:ascii="宋体" w:hAnsi="宋体"/>
              </w:rPr>
            </w:pPr>
            <w:r>
              <w:rPr>
                <w:rFonts w:ascii="宋体" w:hAnsi="宋体" w:hint="eastAsia"/>
              </w:rPr>
              <w:t>处</w:t>
            </w:r>
          </w:p>
          <w:p w:rsidR="00912CAA" w:rsidRDefault="00912CAA" w:rsidP="0090435F">
            <w:pPr>
              <w:spacing w:line="290"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毒服。不要直接接触泄漏物。尽可能切断泄漏源。防止流入下水道、排洪沟等限制性空间。小量泄漏：用砂土或其它不燃材料吸附或吸收。也可以用大量水冲洗，洗水稀释后放入废水系统。大量泄漏：构筑围堤或挖坑收容。用泡沫覆盖，降低蒸气灾害。用泵转移至槽车或专用收集器内，回收或运至废物处理场所处置。</w:t>
            </w:r>
          </w:p>
        </w:tc>
      </w:tr>
      <w:tr w:rsidR="00912CAA" w:rsidTr="0090435F">
        <w:trPr>
          <w:cantSplit/>
          <w:jc w:val="center"/>
        </w:trPr>
        <w:tc>
          <w:tcPr>
            <w:tcW w:w="493" w:type="dxa"/>
            <w:tcBorders>
              <w:top w:val="single" w:sz="4" w:space="0" w:color="auto"/>
              <w:left w:val="single" w:sz="4" w:space="0" w:color="auto"/>
              <w:right w:val="single" w:sz="4" w:space="0" w:color="auto"/>
            </w:tcBorders>
            <w:vAlign w:val="center"/>
          </w:tcPr>
          <w:p w:rsidR="00912CAA" w:rsidRDefault="00912CAA" w:rsidP="0090435F">
            <w:pPr>
              <w:spacing w:line="290" w:lineRule="exact"/>
              <w:rPr>
                <w:rFonts w:ascii="宋体" w:hAnsi="宋体"/>
              </w:rPr>
            </w:pPr>
            <w:r>
              <w:rPr>
                <w:rFonts w:ascii="宋体" w:hAnsi="宋体" w:hint="eastAsia"/>
              </w:rPr>
              <w:t>储</w:t>
            </w:r>
          </w:p>
          <w:p w:rsidR="00912CAA" w:rsidRDefault="00912CAA" w:rsidP="0090435F">
            <w:pPr>
              <w:spacing w:line="290"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912CAA" w:rsidRDefault="00912CAA" w:rsidP="0090435F">
            <w:pPr>
              <w:spacing w:line="290" w:lineRule="exact"/>
              <w:rPr>
                <w:rFonts w:ascii="宋体" w:hAnsi="宋体"/>
                <w:szCs w:val="18"/>
              </w:rPr>
            </w:pPr>
            <w:r>
              <w:rPr>
                <w:rFonts w:ascii="宋体" w:hAnsi="宋体" w:hint="eastAsia"/>
                <w:szCs w:val="18"/>
              </w:rPr>
              <w:t>储存于阴凉、通风的库房。远离火种、热源。保持容器密封。应与氧化剂、酸类、食用化学品分开存放，切忌混储。配备相应品种和数量的消防器材。储区应备有泄漏应急处理设备和合适的收容材料。</w:t>
            </w:r>
          </w:p>
          <w:p w:rsidR="00912CAA" w:rsidRDefault="00912CAA" w:rsidP="0090435F">
            <w:pPr>
              <w:spacing w:line="290" w:lineRule="exact"/>
              <w:rPr>
                <w:rFonts w:ascii="宋体" w:hAnsi="宋体"/>
              </w:rPr>
            </w:pPr>
            <w:r>
              <w:rPr>
                <w:rFonts w:ascii="宋体" w:hAnsi="宋体"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AA"/>
    <w:rsid w:val="00912CAA"/>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95997-53D1-481E-9988-F686E83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12CAA"/>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12CAA"/>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Company>zyhq</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